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34" w:rsidRDefault="004E68CA">
      <w:pPr>
        <w:rPr>
          <w:b/>
          <w:sz w:val="32"/>
        </w:rPr>
      </w:pPr>
      <w:r w:rsidRPr="004E68CA">
        <w:rPr>
          <w:b/>
          <w:sz w:val="32"/>
        </w:rPr>
        <w:t xml:space="preserve">MA3703- </w:t>
      </w:r>
      <w:r>
        <w:rPr>
          <w:b/>
          <w:sz w:val="32"/>
        </w:rPr>
        <w:t>Algebra</w:t>
      </w:r>
      <w:r w:rsidRPr="004E68CA">
        <w:rPr>
          <w:b/>
          <w:sz w:val="32"/>
        </w:rPr>
        <w:t>-I</w:t>
      </w:r>
    </w:p>
    <w:p w:rsidR="004E68CA" w:rsidRDefault="004E68CA" w:rsidP="004E68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Set Theory: </w:t>
      </w:r>
      <w:r>
        <w:rPr>
          <w:rFonts w:ascii="TimesNewRomanPSMT" w:hAnsi="TimesNewRomanPSMT" w:cs="TimesNewRomanPSMT"/>
        </w:rPr>
        <w:t>Set, Binary Relation, Equivalence relation, Partition etc.</w:t>
      </w:r>
    </w:p>
    <w:p w:rsidR="004E68CA" w:rsidRDefault="004E68CA" w:rsidP="004E68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Group Theory: </w:t>
      </w:r>
      <w:r>
        <w:rPr>
          <w:rFonts w:ascii="TimesNewRomanPSMT" w:hAnsi="TimesNewRomanPSMT" w:cs="TimesNewRomanPSMT"/>
        </w:rPr>
        <w:t>Definition of groups, subgroups, normal subgroups and quotient groups, Lagrange’</w:t>
      </w:r>
      <w:r>
        <w:rPr>
          <w:rFonts w:ascii="TimesNewRomanPSMT" w:hAnsi="TimesNewRomanPSMT" w:cs="TimesNewRomanPSMT"/>
        </w:rPr>
        <w:t xml:space="preserve">s theorem, </w:t>
      </w:r>
      <w:r>
        <w:rPr>
          <w:rFonts w:ascii="TimesNewRomanPSMT" w:hAnsi="TimesNewRomanPSMT" w:cs="TimesNewRomanPSMT"/>
        </w:rPr>
        <w:t>cyclic groups, symmetric groups, alternating groups, homomorphism, funda</w:t>
      </w:r>
      <w:r>
        <w:rPr>
          <w:rFonts w:ascii="TimesNewRomanPSMT" w:hAnsi="TimesNewRomanPSMT" w:cs="TimesNewRomanPSMT"/>
        </w:rPr>
        <w:t xml:space="preserve">mental theorem of homomorphism, </w:t>
      </w:r>
      <w:r>
        <w:rPr>
          <w:rFonts w:ascii="TimesNewRomanPSMT" w:hAnsi="TimesNewRomanPSMT" w:cs="TimesNewRomanPSMT"/>
        </w:rPr>
        <w:t>permutation group, Cayley’s theorem, direct product of groups. Sylow's theorem and related theorem.</w:t>
      </w:r>
    </w:p>
    <w:p w:rsidR="004E68CA" w:rsidRDefault="004E68CA" w:rsidP="004E68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Ring Theory: </w:t>
      </w:r>
      <w:r>
        <w:rPr>
          <w:rFonts w:ascii="TimesNewRomanPSMT" w:hAnsi="TimesNewRomanPSMT" w:cs="TimesNewRomanPSMT"/>
        </w:rPr>
        <w:t xml:space="preserve">Definition of ring and its other properties, Commutative ring </w:t>
      </w:r>
      <w:r>
        <w:rPr>
          <w:rFonts w:ascii="TimesNewRomanPSMT" w:hAnsi="TimesNewRomanPSMT" w:cs="TimesNewRomanPSMT"/>
        </w:rPr>
        <w:t xml:space="preserve">with identity-Axioms, examples, </w:t>
      </w:r>
      <w:r>
        <w:rPr>
          <w:rFonts w:ascii="TimesNewRomanPSMT" w:hAnsi="TimesNewRomanPSMT" w:cs="TimesNewRomanPSMT"/>
        </w:rPr>
        <w:t xml:space="preserve">integral domain, field, ideals. quotient ring, prime and maximal ideal, principal </w:t>
      </w:r>
      <w:r>
        <w:rPr>
          <w:rFonts w:ascii="TimesNewRomanPSMT" w:hAnsi="TimesNewRomanPSMT" w:cs="TimesNewRomanPSMT"/>
        </w:rPr>
        <w:t xml:space="preserve">ideal domain, Euclidean domain, </w:t>
      </w:r>
      <w:r>
        <w:rPr>
          <w:rFonts w:ascii="TimesNewRomanPSMT" w:hAnsi="TimesNewRomanPSMT" w:cs="TimesNewRomanPSMT"/>
        </w:rPr>
        <w:t>the field of quotients of an integral domain.</w:t>
      </w:r>
    </w:p>
    <w:p w:rsidR="004E68CA" w:rsidRDefault="004E68CA" w:rsidP="004E68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E68CA" w:rsidRDefault="004E68CA" w:rsidP="004E68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E68CA" w:rsidRDefault="004E68CA" w:rsidP="004E68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</w:rPr>
      </w:pPr>
      <w:r w:rsidRPr="004E68CA">
        <w:rPr>
          <w:rFonts w:ascii="TimesNewRomanPSMT" w:hAnsi="TimesNewRomanPSMT" w:cs="TimesNewRomanPSMT"/>
          <w:b/>
          <w:sz w:val="26"/>
        </w:rPr>
        <w:t>Ref</w:t>
      </w:r>
      <w:r>
        <w:rPr>
          <w:rFonts w:ascii="TimesNewRomanPSMT" w:hAnsi="TimesNewRomanPSMT" w:cs="TimesNewRomanPSMT"/>
          <w:b/>
          <w:sz w:val="26"/>
        </w:rPr>
        <w:t>e</w:t>
      </w:r>
      <w:r w:rsidRPr="004E68CA">
        <w:rPr>
          <w:rFonts w:ascii="TimesNewRomanPSMT" w:hAnsi="TimesNewRomanPSMT" w:cs="TimesNewRomanPSMT"/>
          <w:b/>
          <w:sz w:val="26"/>
        </w:rPr>
        <w:t>rences:</w:t>
      </w:r>
    </w:p>
    <w:p w:rsidR="004E68CA" w:rsidRPr="004E68CA" w:rsidRDefault="004E68CA" w:rsidP="004E68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</w:rPr>
      </w:pPr>
      <w:r>
        <w:rPr>
          <w:rFonts w:ascii="TimesNewRomanPSMT" w:hAnsi="TimesNewRomanPSMT" w:cs="TimesNewRomanPSMT"/>
        </w:rPr>
        <w:t>J. A. Gallian, Contemporary Abstract Algebra, 4th Ed., Narosa, 1998.</w:t>
      </w:r>
    </w:p>
    <w:p w:rsidR="004E68CA" w:rsidRPr="004E68CA" w:rsidRDefault="004E68CA" w:rsidP="004E68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</w:rPr>
      </w:pPr>
      <w:r>
        <w:rPr>
          <w:rFonts w:ascii="TimesNewRomanPSMT" w:hAnsi="TimesNewRomanPSMT" w:cs="TimesNewRomanPSMT"/>
        </w:rPr>
        <w:t>I. N. Herstein, Topics in Algebra, Wiley, 2004.</w:t>
      </w:r>
    </w:p>
    <w:p w:rsidR="004E68CA" w:rsidRPr="004E68CA" w:rsidRDefault="004E68CA" w:rsidP="004E68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</w:rPr>
      </w:pPr>
      <w:r>
        <w:rPr>
          <w:rFonts w:ascii="TimesNewRomanPSMT" w:hAnsi="TimesNewRomanPSMT" w:cs="TimesNewRomanPSMT"/>
        </w:rPr>
        <w:t>J. B. Fraleigh, A First Course in Abstract Algebra, Addison Wesley, 2002.</w:t>
      </w:r>
    </w:p>
    <w:p w:rsidR="004E68CA" w:rsidRPr="004E68CA" w:rsidRDefault="004E68CA" w:rsidP="004E68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</w:rPr>
      </w:pPr>
      <w:r>
        <w:rPr>
          <w:rFonts w:ascii="TimesNewRomanPSMT" w:hAnsi="TimesNewRomanPSMT" w:cs="TimesNewRomanPSMT"/>
        </w:rPr>
        <w:t>D. S. Dummit and R. M. Foote, Abstract Algebra, John Wiley and Sons Inc, 3rd Edition. 2004.</w:t>
      </w:r>
    </w:p>
    <w:p w:rsidR="004E68CA" w:rsidRPr="004E68CA" w:rsidRDefault="004E68CA" w:rsidP="004E68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</w:rPr>
      </w:pPr>
      <w:r>
        <w:rPr>
          <w:rFonts w:ascii="TimesNewRomanPSMT" w:hAnsi="TimesNewRomanPSMT" w:cs="TimesNewRomanPSMT"/>
        </w:rPr>
        <w:t xml:space="preserve">R.K. Sharma, S.K. Shah and A.G. Shankar, </w:t>
      </w:r>
      <w:r>
        <w:rPr>
          <w:rFonts w:ascii="TimesNewRomanPSMT" w:hAnsi="TimesNewRomanPSMT" w:cs="TimesNewRomanPSMT"/>
        </w:rPr>
        <w:t>Algebra</w:t>
      </w:r>
      <w:r>
        <w:rPr>
          <w:rFonts w:ascii="TimesNewRomanPSMT" w:hAnsi="TimesNewRomanPSMT" w:cs="TimesNewRomanPSMT"/>
        </w:rPr>
        <w:t xml:space="preserve"> I: A Basic Course in Algebra, Pearson Education, 2011</w:t>
      </w:r>
    </w:p>
    <w:p w:rsidR="004E68CA" w:rsidRPr="004E68CA" w:rsidRDefault="004E68CA" w:rsidP="004E68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</w:rPr>
      </w:pPr>
      <w:r>
        <w:rPr>
          <w:rFonts w:ascii="TimesNewRomanPSMT" w:hAnsi="TimesNewRomanPSMT" w:cs="TimesNewRomanPSMT"/>
        </w:rPr>
        <w:t xml:space="preserve">W. J. Gilbert. </w:t>
      </w:r>
      <w:r>
        <w:rPr>
          <w:rFonts w:ascii="TimesNewRomanPSMT" w:hAnsi="TimesNewRomanPSMT" w:cs="TimesNewRomanPSMT"/>
        </w:rPr>
        <w:t>And</w:t>
      </w:r>
      <w:r>
        <w:rPr>
          <w:rFonts w:ascii="TimesNewRomanPSMT" w:hAnsi="TimesNewRomanPSMT" w:cs="TimesNewRomanPSMT"/>
        </w:rPr>
        <w:t xml:space="preserve"> W. K. Nicholson, Modern Algebra with Applications, 2nd Edition, Wiley, 2004.</w:t>
      </w:r>
      <w:bookmarkStart w:id="0" w:name="_GoBack"/>
      <w:bookmarkEnd w:id="0"/>
    </w:p>
    <w:sectPr w:rsidR="004E68CA" w:rsidRPr="004E6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D3"/>
    <w:multiLevelType w:val="hybridMultilevel"/>
    <w:tmpl w:val="5B94CB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A"/>
    <w:rsid w:val="004E68CA"/>
    <w:rsid w:val="005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2020-05-04T17:55:00Z</dcterms:created>
  <dcterms:modified xsi:type="dcterms:W3CDTF">2020-05-04T17:59:00Z</dcterms:modified>
</cp:coreProperties>
</file>