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46" w:rsidRDefault="001D70B2">
      <w:pPr>
        <w:rPr>
          <w:b/>
          <w:sz w:val="32"/>
        </w:rPr>
      </w:pPr>
      <w:proofErr w:type="gramStart"/>
      <w:r w:rsidRPr="001D70B2">
        <w:rPr>
          <w:b/>
          <w:sz w:val="32"/>
        </w:rPr>
        <w:t>HS3701  Industrial</w:t>
      </w:r>
      <w:proofErr w:type="gramEnd"/>
      <w:r w:rsidRPr="001D70B2">
        <w:rPr>
          <w:b/>
          <w:sz w:val="32"/>
        </w:rPr>
        <w:t xml:space="preserve"> Economics and Financial</w:t>
      </w:r>
    </w:p>
    <w:p w:rsidR="001D70B2" w:rsidRDefault="001D70B2">
      <w:pPr>
        <w:rPr>
          <w:b/>
          <w:sz w:val="28"/>
        </w:rPr>
      </w:pPr>
      <w:r>
        <w:rPr>
          <w:b/>
          <w:sz w:val="28"/>
        </w:rPr>
        <w:t>Course objective:</w:t>
      </w:r>
    </w:p>
    <w:p w:rsidR="001D70B2" w:rsidRDefault="001D70B2" w:rsidP="001D7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impact of Economics including finance has to be well understood by the stud</w:t>
      </w:r>
      <w:r>
        <w:rPr>
          <w:rFonts w:ascii="TimesNewRomanPSMT" w:hAnsi="TimesNewRomanPSMT" w:cs="TimesNewRomanPSMT"/>
        </w:rPr>
        <w:t xml:space="preserve">ents since it has a deep impact </w:t>
      </w:r>
      <w:r>
        <w:rPr>
          <w:rFonts w:ascii="TimesNewRomanPSMT" w:hAnsi="TimesNewRomanPSMT" w:cs="TimesNewRomanPSMT"/>
        </w:rPr>
        <w:t xml:space="preserve">on the decision making ability of an engineer/scientist and also in selecting the best </w:t>
      </w:r>
      <w:r>
        <w:rPr>
          <w:rFonts w:ascii="TimesNewRomanPSMT" w:hAnsi="TimesNewRomanPSMT" w:cs="TimesNewRomanPSMT"/>
        </w:rPr>
        <w:t xml:space="preserve">possible alternative out of the </w:t>
      </w:r>
      <w:r>
        <w:rPr>
          <w:rFonts w:ascii="TimesNewRomanPSMT" w:hAnsi="TimesNewRomanPSMT" w:cs="TimesNewRomanPSMT"/>
        </w:rPr>
        <w:t>ones available to him.</w:t>
      </w:r>
    </w:p>
    <w:p w:rsidR="001D70B2" w:rsidRDefault="001D70B2" w:rsidP="001D7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D70B2" w:rsidRDefault="001D70B2" w:rsidP="001D70B2">
      <w:pPr>
        <w:rPr>
          <w:rFonts w:ascii="TimesNewRomanPSMT" w:hAnsi="TimesNewRomanPSMT" w:cs="TimesNewRomanPSMT"/>
          <w:b/>
          <w:sz w:val="24"/>
        </w:rPr>
      </w:pPr>
      <w:r w:rsidRPr="001D70B2">
        <w:rPr>
          <w:rFonts w:ascii="TimesNewRomanPSMT" w:hAnsi="TimesNewRomanPSMT" w:cs="TimesNewRomanPSMT"/>
          <w:b/>
          <w:sz w:val="24"/>
        </w:rPr>
        <w:t>Course Material</w:t>
      </w:r>
      <w:r>
        <w:rPr>
          <w:rFonts w:ascii="TimesNewRomanPSMT" w:hAnsi="TimesNewRomanPSMT" w:cs="TimesNewRomanPSMT"/>
          <w:b/>
          <w:sz w:val="24"/>
        </w:rPr>
        <w:t>:</w:t>
      </w:r>
    </w:p>
    <w:p w:rsidR="001D70B2" w:rsidRDefault="001D70B2" w:rsidP="001D7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Instruction will be provided through appropriate material-articles from maga</w:t>
      </w:r>
      <w:r>
        <w:rPr>
          <w:rFonts w:ascii="TimesNewRomanPSMT" w:hAnsi="TimesNewRomanPSMT" w:cs="TimesNewRomanPSMT"/>
        </w:rPr>
        <w:t xml:space="preserve">zines, newspapers, various case </w:t>
      </w:r>
      <w:r>
        <w:rPr>
          <w:rFonts w:ascii="TimesNewRomanPSMT" w:hAnsi="TimesNewRomanPSMT" w:cs="TimesNewRomanPSMT"/>
        </w:rPr>
        <w:t>studies relating to the field.</w:t>
      </w:r>
    </w:p>
    <w:p w:rsidR="001D70B2" w:rsidRPr="001D70B2" w:rsidRDefault="001D70B2" w:rsidP="001D7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</w:rPr>
      </w:pPr>
    </w:p>
    <w:p w:rsidR="001D70B2" w:rsidRDefault="001D70B2" w:rsidP="001D7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</w:rPr>
      </w:pPr>
      <w:r w:rsidRPr="001D70B2">
        <w:rPr>
          <w:rFonts w:ascii="TimesNewRomanPSMT" w:hAnsi="TimesNewRomanPSMT" w:cs="TimesNewRomanPSMT"/>
          <w:b/>
          <w:sz w:val="24"/>
        </w:rPr>
        <w:t>Course Syllabus: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1479"/>
      </w:tblGrid>
      <w:tr w:rsidR="001D70B2" w:rsidTr="001D70B2">
        <w:trPr>
          <w:trHeight w:val="567"/>
        </w:trPr>
        <w:tc>
          <w:tcPr>
            <w:tcW w:w="7763" w:type="dxa"/>
            <w:vAlign w:val="center"/>
          </w:tcPr>
          <w:p w:rsidR="001D70B2" w:rsidRPr="001D70B2" w:rsidRDefault="001D70B2" w:rsidP="001D70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Introduction: Definition of Economics, Nature of Economics pro</w:t>
            </w:r>
            <w:r>
              <w:rPr>
                <w:rFonts w:ascii="TimesNewRomanPSMT" w:hAnsi="TimesNewRomanPSMT" w:cs="TimesNewRomanPSMT"/>
              </w:rPr>
              <w:t xml:space="preserve">blem and working system, </w:t>
            </w:r>
            <w:r>
              <w:rPr>
                <w:rFonts w:ascii="TimesNewRomanPSMT" w:hAnsi="TimesNewRomanPSMT" w:cs="TimesNewRomanPSMT"/>
              </w:rPr>
              <w:t>relation between science, engineering, technology &amp;amp; economics.</w:t>
            </w:r>
          </w:p>
        </w:tc>
        <w:tc>
          <w:tcPr>
            <w:tcW w:w="1479" w:type="dxa"/>
            <w:vAlign w:val="center"/>
          </w:tcPr>
          <w:p w:rsidR="001D70B2" w:rsidRPr="001D70B2" w:rsidRDefault="001D70B2" w:rsidP="001D70B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</w:rPr>
            </w:pPr>
            <w:r>
              <w:rPr>
                <w:rFonts w:ascii="TimesNewRomanPSMT" w:hAnsi="TimesNewRomanPSMT" w:cs="TimesNewRomanPSMT"/>
                <w:sz w:val="24"/>
              </w:rPr>
              <w:t xml:space="preserve">4 </w:t>
            </w:r>
            <w:r>
              <w:rPr>
                <w:rFonts w:ascii="TimesNewRomanPSMT" w:hAnsi="TimesNewRomanPSMT" w:cs="TimesNewRomanPSMT"/>
              </w:rPr>
              <w:t>Lectures</w:t>
            </w:r>
          </w:p>
        </w:tc>
      </w:tr>
      <w:tr w:rsidR="001D70B2" w:rsidTr="001D70B2">
        <w:trPr>
          <w:trHeight w:val="567"/>
        </w:trPr>
        <w:tc>
          <w:tcPr>
            <w:tcW w:w="7763" w:type="dxa"/>
            <w:vAlign w:val="center"/>
          </w:tcPr>
          <w:p w:rsidR="001D70B2" w:rsidRPr="001D70B2" w:rsidRDefault="001D70B2" w:rsidP="001D70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Demand and Revenue Analysis: Meaning, Types, Determinant</w:t>
            </w:r>
            <w:r>
              <w:rPr>
                <w:rFonts w:ascii="TimesNewRomanPSMT" w:hAnsi="TimesNewRomanPSMT" w:cs="TimesNewRomanPSMT"/>
              </w:rPr>
              <w:t xml:space="preserve">s, law of demand, elasticity of </w:t>
            </w:r>
            <w:r>
              <w:rPr>
                <w:rFonts w:ascii="TimesNewRomanPSMT" w:hAnsi="TimesNewRomanPSMT" w:cs="TimesNewRomanPSMT"/>
              </w:rPr>
              <w:t>demand, applications of the concept of elasticity of demand, Demand forecasting.</w:t>
            </w:r>
          </w:p>
        </w:tc>
        <w:tc>
          <w:tcPr>
            <w:tcW w:w="1479" w:type="dxa"/>
            <w:vAlign w:val="center"/>
          </w:tcPr>
          <w:p w:rsidR="001D70B2" w:rsidRPr="001D70B2" w:rsidRDefault="001D70B2" w:rsidP="001D70B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</w:rPr>
            </w:pPr>
            <w:r>
              <w:rPr>
                <w:rFonts w:ascii="TimesNewRomanPSMT" w:hAnsi="TimesNewRomanPSMT" w:cs="TimesNewRomanPSMT"/>
                <w:sz w:val="24"/>
              </w:rPr>
              <w:t xml:space="preserve">6 </w:t>
            </w:r>
            <w:r>
              <w:rPr>
                <w:rFonts w:ascii="TimesNewRomanPSMT" w:hAnsi="TimesNewRomanPSMT" w:cs="TimesNewRomanPSMT"/>
              </w:rPr>
              <w:t>Lectures</w:t>
            </w:r>
          </w:p>
        </w:tc>
      </w:tr>
      <w:tr w:rsidR="001D70B2" w:rsidTr="001D70B2">
        <w:trPr>
          <w:trHeight w:val="567"/>
        </w:trPr>
        <w:tc>
          <w:tcPr>
            <w:tcW w:w="7763" w:type="dxa"/>
            <w:vAlign w:val="center"/>
          </w:tcPr>
          <w:p w:rsidR="001D70B2" w:rsidRPr="001D70B2" w:rsidRDefault="001D70B2" w:rsidP="001D70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</w:rPr>
              <w:t xml:space="preserve">Production </w:t>
            </w:r>
            <w:r>
              <w:rPr>
                <w:rFonts w:ascii="TimesNewRomanPSMT" w:hAnsi="TimesNewRomanPSMT" w:cs="TimesNewRomanPSMT"/>
              </w:rPr>
              <w:t>Analysis and Supply: Meaning, factor of production</w:t>
            </w:r>
            <w:r>
              <w:rPr>
                <w:rFonts w:ascii="TimesNewRomanPSMT" w:hAnsi="TimesNewRomanPSMT" w:cs="TimesNewRomanPSMT"/>
              </w:rPr>
              <w:t xml:space="preserve">, Long run </w:t>
            </w:r>
            <w:proofErr w:type="spellStart"/>
            <w:r>
              <w:rPr>
                <w:rFonts w:ascii="TimesNewRomanPSMT" w:hAnsi="TimesNewRomanPSMT" w:cs="TimesNewRomanPSMT"/>
              </w:rPr>
              <w:t>vs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short run, law of </w:t>
            </w:r>
            <w:r>
              <w:rPr>
                <w:rFonts w:ascii="TimesNewRomanPSMT" w:hAnsi="TimesNewRomanPSMT" w:cs="TimesNewRomanPSMT"/>
              </w:rPr>
              <w:t>variable proportion, return to scale, Market Supply, Law of Supply.</w:t>
            </w:r>
          </w:p>
        </w:tc>
        <w:tc>
          <w:tcPr>
            <w:tcW w:w="1479" w:type="dxa"/>
            <w:vAlign w:val="center"/>
          </w:tcPr>
          <w:p w:rsidR="001D70B2" w:rsidRPr="001D70B2" w:rsidRDefault="001D70B2" w:rsidP="001D70B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</w:rPr>
            </w:pPr>
            <w:r>
              <w:rPr>
                <w:rFonts w:ascii="TimesNewRomanPSMT" w:hAnsi="TimesNewRomanPSMT" w:cs="TimesNewRomanPSMT"/>
                <w:sz w:val="24"/>
              </w:rPr>
              <w:t xml:space="preserve">6 </w:t>
            </w:r>
            <w:r>
              <w:rPr>
                <w:rFonts w:ascii="TimesNewRomanPSMT" w:hAnsi="TimesNewRomanPSMT" w:cs="TimesNewRomanPSMT"/>
              </w:rPr>
              <w:t>Lectures</w:t>
            </w:r>
          </w:p>
        </w:tc>
      </w:tr>
      <w:tr w:rsidR="001D70B2" w:rsidTr="001D70B2">
        <w:trPr>
          <w:trHeight w:val="567"/>
        </w:trPr>
        <w:tc>
          <w:tcPr>
            <w:tcW w:w="7763" w:type="dxa"/>
            <w:vAlign w:val="center"/>
          </w:tcPr>
          <w:p w:rsidR="001D70B2" w:rsidRPr="001D70B2" w:rsidRDefault="001D70B2" w:rsidP="001D70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Cost Analysis: concept of cost, cost function, short &amp;amp; long r</w:t>
            </w:r>
            <w:r>
              <w:rPr>
                <w:rFonts w:ascii="TimesNewRomanPSMT" w:hAnsi="TimesNewRomanPSMT" w:cs="TimesNewRomanPSMT"/>
              </w:rPr>
              <w:t xml:space="preserve">un cost-output relation, Modern </w:t>
            </w:r>
            <w:r>
              <w:rPr>
                <w:rFonts w:ascii="TimesNewRomanPSMT" w:hAnsi="TimesNewRomanPSMT" w:cs="TimesNewRomanPSMT"/>
              </w:rPr>
              <w:t>approach to theory of cost.</w:t>
            </w:r>
          </w:p>
        </w:tc>
        <w:tc>
          <w:tcPr>
            <w:tcW w:w="1479" w:type="dxa"/>
            <w:vAlign w:val="center"/>
          </w:tcPr>
          <w:p w:rsidR="001D70B2" w:rsidRPr="001D70B2" w:rsidRDefault="001D70B2" w:rsidP="001D70B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</w:rPr>
            </w:pPr>
            <w:r>
              <w:rPr>
                <w:rFonts w:ascii="TimesNewRomanPSMT" w:hAnsi="TimesNewRomanPSMT" w:cs="TimesNewRomanPSMT"/>
                <w:sz w:val="24"/>
              </w:rPr>
              <w:t xml:space="preserve">4 </w:t>
            </w:r>
            <w:r>
              <w:rPr>
                <w:rFonts w:ascii="TimesNewRomanPSMT" w:hAnsi="TimesNewRomanPSMT" w:cs="TimesNewRomanPSMT"/>
              </w:rPr>
              <w:t>Lectures</w:t>
            </w:r>
          </w:p>
        </w:tc>
      </w:tr>
      <w:tr w:rsidR="001D70B2" w:rsidTr="001D70B2">
        <w:trPr>
          <w:trHeight w:val="567"/>
        </w:trPr>
        <w:tc>
          <w:tcPr>
            <w:tcW w:w="7763" w:type="dxa"/>
            <w:vAlign w:val="center"/>
          </w:tcPr>
          <w:p w:rsidR="001D70B2" w:rsidRPr="001D70B2" w:rsidRDefault="001D70B2" w:rsidP="001D70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Price Determination and Market Structure: Market mechanis</w:t>
            </w:r>
            <w:r>
              <w:rPr>
                <w:rFonts w:ascii="TimesNewRomanPSMT" w:hAnsi="TimesNewRomanPSMT" w:cs="TimesNewRomanPSMT"/>
              </w:rPr>
              <w:t xml:space="preserve">m, Profit maximizing condition, </w:t>
            </w:r>
            <w:r>
              <w:rPr>
                <w:rFonts w:ascii="TimesNewRomanPSMT" w:hAnsi="TimesNewRomanPSMT" w:cs="TimesNewRomanPSMT"/>
              </w:rPr>
              <w:t>Meaning, Types and features of Market, Price-output determination in various markets.</w:t>
            </w:r>
          </w:p>
        </w:tc>
        <w:tc>
          <w:tcPr>
            <w:tcW w:w="1479" w:type="dxa"/>
            <w:vAlign w:val="center"/>
          </w:tcPr>
          <w:p w:rsidR="001D70B2" w:rsidRPr="001D70B2" w:rsidRDefault="001D70B2" w:rsidP="001D70B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</w:rPr>
            </w:pPr>
            <w:r>
              <w:rPr>
                <w:rFonts w:ascii="TimesNewRomanPSMT" w:hAnsi="TimesNewRomanPSMT" w:cs="TimesNewRomanPSMT"/>
                <w:sz w:val="24"/>
              </w:rPr>
              <w:t xml:space="preserve">8 </w:t>
            </w:r>
            <w:r>
              <w:rPr>
                <w:rFonts w:ascii="TimesNewRomanPSMT" w:hAnsi="TimesNewRomanPSMT" w:cs="TimesNewRomanPSMT"/>
              </w:rPr>
              <w:t>Lectures</w:t>
            </w:r>
          </w:p>
        </w:tc>
      </w:tr>
      <w:tr w:rsidR="001D70B2" w:rsidTr="001D70B2">
        <w:trPr>
          <w:trHeight w:val="567"/>
        </w:trPr>
        <w:tc>
          <w:tcPr>
            <w:tcW w:w="7763" w:type="dxa"/>
            <w:vAlign w:val="center"/>
          </w:tcPr>
          <w:p w:rsidR="001D70B2" w:rsidRPr="001D70B2" w:rsidRDefault="001D70B2" w:rsidP="001D70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Market failure and Public Good: Growth of Monopoly and Market </w:t>
            </w:r>
            <w:r>
              <w:rPr>
                <w:rFonts w:ascii="TimesNewRomanPSMT" w:hAnsi="TimesNewRomanPSMT" w:cs="TimesNewRomanPSMT"/>
              </w:rPr>
              <w:t xml:space="preserve">failure, Imperfect market </w:t>
            </w:r>
            <w:r>
              <w:rPr>
                <w:rFonts w:ascii="TimesNewRomanPSMT" w:hAnsi="TimesNewRomanPSMT" w:cs="TimesNewRomanPSMT"/>
              </w:rPr>
              <w:t>information, Public good and market failure, Externalities.</w:t>
            </w:r>
          </w:p>
        </w:tc>
        <w:tc>
          <w:tcPr>
            <w:tcW w:w="1479" w:type="dxa"/>
            <w:vAlign w:val="center"/>
          </w:tcPr>
          <w:p w:rsidR="001D70B2" w:rsidRPr="001D70B2" w:rsidRDefault="001D70B2" w:rsidP="001D70B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</w:rPr>
            </w:pPr>
            <w:r>
              <w:rPr>
                <w:rFonts w:ascii="TimesNewRomanPSMT" w:hAnsi="TimesNewRomanPSMT" w:cs="TimesNewRomanPSMT"/>
                <w:sz w:val="24"/>
              </w:rPr>
              <w:t xml:space="preserve">6 </w:t>
            </w:r>
            <w:r>
              <w:rPr>
                <w:rFonts w:ascii="TimesNewRomanPSMT" w:hAnsi="TimesNewRomanPSMT" w:cs="TimesNewRomanPSMT"/>
              </w:rPr>
              <w:t>Lectures</w:t>
            </w:r>
          </w:p>
        </w:tc>
      </w:tr>
      <w:tr w:rsidR="001D70B2" w:rsidTr="001D70B2">
        <w:trPr>
          <w:trHeight w:val="567"/>
        </w:trPr>
        <w:tc>
          <w:tcPr>
            <w:tcW w:w="7763" w:type="dxa"/>
            <w:vAlign w:val="center"/>
          </w:tcPr>
          <w:p w:rsidR="001D70B2" w:rsidRPr="001D70B2" w:rsidRDefault="001D70B2" w:rsidP="001D70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Financial management: Concepts, Financial statement and financial</w:t>
            </w:r>
            <w:r>
              <w:rPr>
                <w:rFonts w:ascii="TimesNewRomanPSMT" w:hAnsi="TimesNewRomanPSMT" w:cs="TimesNewRomanPSMT"/>
              </w:rPr>
              <w:t xml:space="preserve"> investment analysis, financial </w:t>
            </w:r>
            <w:r>
              <w:rPr>
                <w:rFonts w:ascii="TimesNewRomanPSMT" w:hAnsi="TimesNewRomanPSMT" w:cs="TimesNewRomanPSMT"/>
              </w:rPr>
              <w:t>decisions, managing components of working capital investment &amp;amp; financing decisions.</w:t>
            </w:r>
          </w:p>
        </w:tc>
        <w:tc>
          <w:tcPr>
            <w:tcW w:w="1479" w:type="dxa"/>
            <w:vAlign w:val="center"/>
          </w:tcPr>
          <w:p w:rsidR="001D70B2" w:rsidRPr="001D70B2" w:rsidRDefault="001D70B2" w:rsidP="001D70B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</w:rPr>
            </w:pPr>
            <w:r>
              <w:rPr>
                <w:rFonts w:ascii="TimesNewRomanPSMT" w:hAnsi="TimesNewRomanPSMT" w:cs="TimesNewRomanPSMT"/>
                <w:sz w:val="24"/>
              </w:rPr>
              <w:t xml:space="preserve">8 </w:t>
            </w:r>
            <w:r>
              <w:rPr>
                <w:rFonts w:ascii="TimesNewRomanPSMT" w:hAnsi="TimesNewRomanPSMT" w:cs="TimesNewRomanPSMT"/>
              </w:rPr>
              <w:t>Lectures</w:t>
            </w:r>
          </w:p>
        </w:tc>
      </w:tr>
    </w:tbl>
    <w:p w:rsidR="001D70B2" w:rsidRDefault="001D70B2" w:rsidP="001D7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</w:rPr>
      </w:pPr>
    </w:p>
    <w:p w:rsidR="001D70B2" w:rsidRDefault="001D70B2" w:rsidP="001D7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</w:rPr>
      </w:pPr>
      <w:r>
        <w:rPr>
          <w:rFonts w:ascii="TimesNewRomanPSMT" w:hAnsi="TimesNewRomanPSMT" w:cs="TimesNewRomanPSMT"/>
          <w:b/>
          <w:sz w:val="24"/>
        </w:rPr>
        <w:t>Course Outcome:</w:t>
      </w:r>
    </w:p>
    <w:p w:rsidR="001D70B2" w:rsidRDefault="001D70B2" w:rsidP="001D7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After completion of the course, student will be able to demonstrate knowledg</w:t>
      </w:r>
      <w:r>
        <w:rPr>
          <w:rFonts w:ascii="TimesNewRomanPSMT" w:hAnsi="TimesNewRomanPSMT" w:cs="TimesNewRomanPSMT"/>
        </w:rPr>
        <w:t xml:space="preserve">e and understanding of a set of </w:t>
      </w:r>
      <w:r>
        <w:rPr>
          <w:rFonts w:ascii="TimesNewRomanPSMT" w:hAnsi="TimesNewRomanPSMT" w:cs="TimesNewRomanPSMT"/>
        </w:rPr>
        <w:t>analytical techniques which can be applied to a variety of economic (</w:t>
      </w:r>
      <w:r>
        <w:rPr>
          <w:rFonts w:ascii="TimesNewRomanPSMT" w:hAnsi="TimesNewRomanPSMT" w:cs="TimesNewRomanPSMT"/>
        </w:rPr>
        <w:t xml:space="preserve">and non-economic) and financial </w:t>
      </w:r>
      <w:r>
        <w:rPr>
          <w:rFonts w:ascii="TimesNewRomanPSMT" w:hAnsi="TimesNewRomanPSMT" w:cs="TimesNewRomanPSMT"/>
        </w:rPr>
        <w:t>management issues. It will also helpful to the student to understand how indivi</w:t>
      </w:r>
      <w:r>
        <w:rPr>
          <w:rFonts w:ascii="TimesNewRomanPSMT" w:hAnsi="TimesNewRomanPSMT" w:cs="TimesNewRomanPSMT"/>
        </w:rPr>
        <w:t xml:space="preserve">duals and firms interact within </w:t>
      </w:r>
      <w:r>
        <w:rPr>
          <w:rFonts w:ascii="TimesNewRomanPSMT" w:hAnsi="TimesNewRomanPSMT" w:cs="TimesNewRomanPSMT"/>
        </w:rPr>
        <w:t>markets, when markets fail, and how government policy may improve outcomes for society.</w:t>
      </w:r>
    </w:p>
    <w:p w:rsidR="001D70B2" w:rsidRDefault="001D70B2" w:rsidP="001D7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D70B2" w:rsidRDefault="001D70B2" w:rsidP="001D70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Text Book:</w:t>
      </w:r>
    </w:p>
    <w:p w:rsidR="001D70B2" w:rsidRDefault="001D70B2" w:rsidP="001D70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Dwivedi</w:t>
      </w:r>
      <w:proofErr w:type="spellEnd"/>
      <w:r>
        <w:rPr>
          <w:rFonts w:ascii="TimesNewRomanPSMT" w:hAnsi="TimesNewRomanPSMT" w:cs="TimesNewRomanPSMT"/>
        </w:rPr>
        <w:t xml:space="preserve">, D.N (2012). Microeconomics: theory and Application, 2 </w:t>
      </w:r>
      <w:proofErr w:type="spellStart"/>
      <w:r>
        <w:rPr>
          <w:rFonts w:ascii="TimesNewRomanPSMT" w:hAnsi="TimesNewRomanPSMT" w:cs="TimesNewRomanPSMT"/>
        </w:rPr>
        <w:t>nd</w:t>
      </w:r>
      <w:proofErr w:type="spellEnd"/>
      <w:r>
        <w:rPr>
          <w:rFonts w:ascii="TimesNewRomanPSMT" w:hAnsi="TimesNewRomanPSMT" w:cs="TimesNewRomanPSMT"/>
        </w:rPr>
        <w:t xml:space="preserve"> Edition, Pearson publication.</w:t>
      </w:r>
    </w:p>
    <w:p w:rsidR="001D70B2" w:rsidRDefault="001D70B2" w:rsidP="001D70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Ahuja</w:t>
      </w:r>
      <w:proofErr w:type="spellEnd"/>
      <w:r>
        <w:rPr>
          <w:rFonts w:ascii="TimesNewRomanPSMT" w:hAnsi="TimesNewRomanPSMT" w:cs="TimesNewRomanPSMT"/>
        </w:rPr>
        <w:t>, H.L (2016), Principles of Microeconomic s, 72nd edition, S Chand Publishing.</w:t>
      </w:r>
    </w:p>
    <w:p w:rsidR="001D70B2" w:rsidRDefault="001D70B2" w:rsidP="001D70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Shrivastava</w:t>
      </w:r>
      <w:proofErr w:type="spellEnd"/>
      <w:r>
        <w:rPr>
          <w:rFonts w:ascii="TimesNewRomanPSMT" w:hAnsi="TimesNewRomanPSMT" w:cs="TimesNewRomanPSMT"/>
        </w:rPr>
        <w:t xml:space="preserve">, Rajiv and Anil Mishra (2011), Financial Management, 2 </w:t>
      </w:r>
      <w:proofErr w:type="spellStart"/>
      <w:r>
        <w:rPr>
          <w:rFonts w:ascii="TimesNewRomanPSMT" w:hAnsi="TimesNewRomanPSMT" w:cs="TimesNewRomanPSMT"/>
        </w:rPr>
        <w:t>nd</w:t>
      </w:r>
      <w:proofErr w:type="spellEnd"/>
      <w:r>
        <w:rPr>
          <w:rFonts w:ascii="TimesNewRomanPSMT" w:hAnsi="TimesNewRomanPSMT" w:cs="TimesNewRomanPSMT"/>
        </w:rPr>
        <w:t xml:space="preserve"> edition, Oxford University Press.</w:t>
      </w:r>
    </w:p>
    <w:p w:rsidR="001D70B2" w:rsidRDefault="001D70B2" w:rsidP="001D7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1D70B2" w:rsidRDefault="001D70B2" w:rsidP="001D7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Reference Book</w:t>
      </w:r>
    </w:p>
    <w:p w:rsidR="001D70B2" w:rsidRPr="005C3500" w:rsidRDefault="001D70B2" w:rsidP="005C35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Gupta, G.S (2012), Managerial Economics, 2 </w:t>
      </w:r>
      <w:proofErr w:type="spellStart"/>
      <w:r>
        <w:rPr>
          <w:rFonts w:ascii="TimesNewRomanPSMT" w:hAnsi="TimesNewRomanPSMT" w:cs="TimesNewRomanPSMT"/>
        </w:rPr>
        <w:t>nd</w:t>
      </w:r>
      <w:proofErr w:type="spellEnd"/>
      <w:r>
        <w:rPr>
          <w:rFonts w:ascii="TimesNewRomanPSMT" w:hAnsi="TimesNewRomanPSMT" w:cs="TimesNewRomanPSMT"/>
        </w:rPr>
        <w:t xml:space="preserve"> Edition, Tata </w:t>
      </w:r>
      <w:proofErr w:type="spellStart"/>
      <w:r>
        <w:rPr>
          <w:rFonts w:ascii="TimesNewRomanPSMT" w:hAnsi="TimesNewRomanPSMT" w:cs="TimesNewRomanPSMT"/>
        </w:rPr>
        <w:t>Mcgraw</w:t>
      </w:r>
      <w:proofErr w:type="spellEnd"/>
      <w:r>
        <w:rPr>
          <w:rFonts w:ascii="TimesNewRomanPSMT" w:hAnsi="TimesNewRomanPSMT" w:cs="TimesNewRomanPSMT"/>
        </w:rPr>
        <w:t xml:space="preserve"> Hill Education Private Limited.</w:t>
      </w:r>
    </w:p>
    <w:p w:rsidR="005C3500" w:rsidRPr="005C3500" w:rsidRDefault="005C3500" w:rsidP="005C35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C3500">
        <w:rPr>
          <w:rFonts w:ascii="TimesNewRomanPSMT" w:hAnsi="TimesNewRomanPSMT" w:cs="TimesNewRomanPSMT"/>
        </w:rPr>
        <w:lastRenderedPageBreak/>
        <w:t xml:space="preserve">Khan, M.Y. and P. K Jain (2017), Financial Management, 7 </w:t>
      </w:r>
      <w:proofErr w:type="spellStart"/>
      <w:proofErr w:type="gramStart"/>
      <w:r w:rsidRPr="005C3500">
        <w:rPr>
          <w:rFonts w:ascii="TimesNewRomanPSMT" w:hAnsi="TimesNewRomanPSMT" w:cs="TimesNewRomanPSMT"/>
        </w:rPr>
        <w:t>th</w:t>
      </w:r>
      <w:proofErr w:type="spellEnd"/>
      <w:proofErr w:type="gramEnd"/>
      <w:r w:rsidRPr="005C3500">
        <w:rPr>
          <w:rFonts w:ascii="TimesNewRomanPSMT" w:hAnsi="TimesNewRomanPSMT" w:cs="TimesNewRomanPSMT"/>
        </w:rPr>
        <w:t xml:space="preserve"> edition, Tat</w:t>
      </w:r>
      <w:r w:rsidRPr="005C3500">
        <w:rPr>
          <w:rFonts w:ascii="TimesNewRomanPSMT" w:hAnsi="TimesNewRomanPSMT" w:cs="TimesNewRomanPSMT"/>
        </w:rPr>
        <w:t xml:space="preserve">a </w:t>
      </w:r>
      <w:proofErr w:type="spellStart"/>
      <w:r w:rsidRPr="005C3500">
        <w:rPr>
          <w:rFonts w:ascii="TimesNewRomanPSMT" w:hAnsi="TimesNewRomanPSMT" w:cs="TimesNewRomanPSMT"/>
        </w:rPr>
        <w:t>Mcgraw</w:t>
      </w:r>
      <w:proofErr w:type="spellEnd"/>
      <w:r w:rsidRPr="005C3500">
        <w:rPr>
          <w:rFonts w:ascii="TimesNewRomanPSMT" w:hAnsi="TimesNewRomanPSMT" w:cs="TimesNewRomanPSMT"/>
        </w:rPr>
        <w:t xml:space="preserve"> Hill Education Private </w:t>
      </w:r>
      <w:r w:rsidRPr="005C3500">
        <w:rPr>
          <w:rFonts w:ascii="TimesNewRomanPSMT" w:hAnsi="TimesNewRomanPSMT" w:cs="TimesNewRomanPSMT"/>
        </w:rPr>
        <w:t>Limited.</w:t>
      </w:r>
      <w:bookmarkStart w:id="0" w:name="_GoBack"/>
      <w:bookmarkEnd w:id="0"/>
    </w:p>
    <w:p w:rsidR="001D70B2" w:rsidRPr="001D70B2" w:rsidRDefault="001D70B2" w:rsidP="001D7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</w:p>
    <w:sectPr w:rsidR="001D70B2" w:rsidRPr="001D7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D5D41"/>
    <w:multiLevelType w:val="hybridMultilevel"/>
    <w:tmpl w:val="EAC054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D6D5E"/>
    <w:multiLevelType w:val="hybridMultilevel"/>
    <w:tmpl w:val="006461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E59F1"/>
    <w:multiLevelType w:val="hybridMultilevel"/>
    <w:tmpl w:val="EAC054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26FC0"/>
    <w:multiLevelType w:val="hybridMultilevel"/>
    <w:tmpl w:val="45F2C574"/>
    <w:lvl w:ilvl="0" w:tplc="90163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B2"/>
    <w:rsid w:val="001D70B2"/>
    <w:rsid w:val="005C3500"/>
    <w:rsid w:val="0090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7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7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2020-05-07T15:50:00Z</dcterms:created>
  <dcterms:modified xsi:type="dcterms:W3CDTF">2020-05-07T16:01:00Z</dcterms:modified>
</cp:coreProperties>
</file>