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8227" w14:textId="77777777" w:rsidR="005D68E9" w:rsidRDefault="005D68E9" w:rsidP="005D6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  <w:t>EC2501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  <w:tab/>
        <w:t xml:space="preserve">Semiconductor Devices and Circuits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  <w:tab/>
        <w:t>L-T-P: 3-0-0; Cr: 03</w:t>
      </w:r>
    </w:p>
    <w:p w14:paraId="1BA4E15F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PREREQUISITE</w:t>
      </w:r>
    </w:p>
    <w:p w14:paraId="1F66ACC4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22"/>
          <w:lang w:val="en-US" w:bidi="ar-SA"/>
        </w:rPr>
      </w:pP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i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>) Elements of Electronics Engineering ii) Basics of circuits</w:t>
      </w:r>
    </w:p>
    <w:p w14:paraId="40FE97F8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COURSE OBJECTIVE</w:t>
      </w:r>
    </w:p>
    <w:p w14:paraId="0218EADA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>This course is intended to provide a good understanding of basic properties of semiconductor devices and circuits, physical principles and operational characteristics of different semiconductor devices and circuits. The primary focus will be on silicon based devices.</w:t>
      </w:r>
    </w:p>
    <w:p w14:paraId="10F653F0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COURSE CONTENT</w:t>
      </w:r>
    </w:p>
    <w:p w14:paraId="54FECE25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Unit 1: Semiconductor Physics, Carrier Modelling and Carrier Action    (6 Lectures)</w:t>
      </w:r>
    </w:p>
    <w:p w14:paraId="4E373583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Energy Bands and Charge Carriers in Semiconductors: E-k diagram, Charge carrier concentration; Intrinsic carrier concentration; Law of mass action; Carrier transportation: Drift, diffusion and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tunnelling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>, recombination, surface effects; Continuity equation in steady state condition; Fermi level; quasi-Fermi energy level; Hall effect; Optical and thermal properties.</w:t>
      </w:r>
    </w:p>
    <w:p w14:paraId="370CB4C9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Unit2: Classical diodes (4 Lectures)</w:t>
      </w:r>
    </w:p>
    <w:p w14:paraId="7D8066D2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>Shockley equation; Junction capacitance; Diffusion capacitance; Varactor diode; Tunnel diode; IMPATT diode; Gunn diode; Difference between rectifying contact and ohmic contact; Schottky Diode.</w:t>
      </w:r>
    </w:p>
    <w:p w14:paraId="41F58465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Unit3: Physics of Operation of BJT (6 Lectures)</w:t>
      </w:r>
    </w:p>
    <w:p w14:paraId="02E4E525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>Transistor as switch: Delay time, Rise time, Storage time, Fall time, Transit frequency (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wr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);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Ebers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 moll model;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Gummel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 Poon model; Amplifier; RC coupled amplifier.</w:t>
      </w:r>
    </w:p>
    <w:p w14:paraId="223776BD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Unit4: Physics of FET (11 Lectures)</w:t>
      </w:r>
    </w:p>
    <w:p w14:paraId="44D2F047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JFET: Ohmic or triode region of operation, Saturation region of operation, Transfer characteristics, Output characteristics (Depletion Type Device or Normally-On device), Shockley Equation, Different parameters; MOS structure: Band diagram of an ideal MOS structure, Flat-band voltage, Region of operation, C-V characteristics; MOSFET: Region of operation, Transfer characteristics and Output characteristics for both </w:t>
      </w:r>
      <w:r>
        <w:rPr>
          <w:rFonts w:ascii="Times New Roman" w:hAnsi="Times New Roman" w:cs="Times New Roman"/>
          <w:bCs/>
          <w:i/>
          <w:iCs/>
          <w:color w:val="000000"/>
          <w:szCs w:val="22"/>
          <w:lang w:val="en-US" w:bidi="ar-SA"/>
        </w:rPr>
        <w:t xml:space="preserve">n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and </w:t>
      </w:r>
      <w:r>
        <w:rPr>
          <w:rFonts w:ascii="Times New Roman" w:hAnsi="Times New Roman" w:cs="Times New Roman"/>
          <w:bCs/>
          <w:i/>
          <w:iCs/>
          <w:color w:val="000000"/>
          <w:szCs w:val="22"/>
          <w:lang w:val="en-US" w:bidi="ar-SA"/>
        </w:rPr>
        <w:t xml:space="preserve">p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>channel MOSFET (Enhancement and Depletion), Threshold voltage, body effect and channel length modulation, Common source, Common gate and Common drain configurations.</w:t>
      </w:r>
    </w:p>
    <w:p w14:paraId="6B58A670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Unit5: Feedback and Power Amplifiers (7 Lectures)</w:t>
      </w:r>
    </w:p>
    <w:p w14:paraId="42F5FDF0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>Feedback in amplifiers: Basic feedback topologies and analysis of various BJT amplifiers; CE amplifier, Emitter follower, Power amplifiers with applications: Class A, Class B / push-pull, Class AB / complementary symmetry and Class C.</w:t>
      </w:r>
    </w:p>
    <w:p w14:paraId="721BC5B6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Cs w:val="22"/>
          <w:lang w:val="en-US" w:bidi="ar-SA"/>
        </w:rPr>
        <w:t>Unit6: Power Devices (4 Lectures)</w:t>
      </w:r>
    </w:p>
    <w:p w14:paraId="2E7CDC0B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SCR;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Diac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2"/>
          <w:lang w:val="en-US" w:bidi="ar-SA"/>
        </w:rPr>
        <w:t>Triac</w:t>
      </w:r>
      <w:proofErr w:type="spellEnd"/>
      <w:r>
        <w:rPr>
          <w:rFonts w:ascii="Times New Roman" w:hAnsi="Times New Roman" w:cs="Times New Roman"/>
          <w:color w:val="000000"/>
          <w:szCs w:val="22"/>
          <w:lang w:val="en-US" w:bidi="ar-SA"/>
        </w:rPr>
        <w:t>; Power BJT- Power MOSFET.</w:t>
      </w:r>
    </w:p>
    <w:p w14:paraId="07124E78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lang w:val="en-US" w:bidi="ar-SA"/>
        </w:rPr>
        <w:t xml:space="preserve">Unit 7 : Display Devices </w:t>
      </w:r>
      <w:r>
        <w:rPr>
          <w:rFonts w:ascii="Times New Roman" w:hAnsi="Times New Roman" w:cs="Times New Roman"/>
          <w:b/>
          <w:bCs/>
          <w:color w:val="000000"/>
          <w:szCs w:val="18"/>
          <w:lang w:val="en-US" w:bidi="ar-SA"/>
        </w:rPr>
        <w:t xml:space="preserve">(4 </w:t>
      </w:r>
      <w:r>
        <w:rPr>
          <w:rFonts w:ascii="Times New Roman" w:hAnsi="Times New Roman" w:cs="Times New Roman"/>
          <w:b/>
          <w:bCs/>
          <w:color w:val="000000"/>
          <w:lang w:val="en-US" w:bidi="ar-SA"/>
        </w:rPr>
        <w:t>Lectures)</w:t>
      </w:r>
    </w:p>
    <w:p w14:paraId="6458F51C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Direct and </w:t>
      </w:r>
      <w:r>
        <w:rPr>
          <w:rFonts w:ascii="Times New Roman" w:hAnsi="Times New Roman" w:cs="Times New Roman"/>
          <w:bCs/>
          <w:color w:val="000000"/>
          <w:szCs w:val="18"/>
          <w:lang w:val="en-US" w:bidi="ar-SA"/>
        </w:rPr>
        <w:t xml:space="preserve">Indirect semiconductor: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LED, Solar cell, Photodiode, LCD, </w:t>
      </w:r>
      <w:proofErr w:type="spellStart"/>
      <w:r>
        <w:rPr>
          <w:rFonts w:ascii="Times New Roman" w:hAnsi="Times New Roman" w:cs="Times New Roman"/>
          <w:color w:val="000000"/>
          <w:szCs w:val="16"/>
          <w:lang w:val="en-US" w:bidi="ar-SA"/>
        </w:rPr>
        <w:t>Opto</w:t>
      </w:r>
      <w:proofErr w:type="spellEnd"/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 Coupler, CCD and its applications.</w:t>
      </w:r>
    </w:p>
    <w:p w14:paraId="43C010C2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bCs/>
          <w:color w:val="000000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lang w:val="en-US" w:bidi="ar-SA"/>
        </w:rPr>
        <w:t>TEXTBOOKS:</w:t>
      </w:r>
    </w:p>
    <w:p w14:paraId="3A4FB74C" w14:textId="77777777" w:rsidR="005D68E9" w:rsidRDefault="005D68E9" w:rsidP="005D68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zCs w:val="16"/>
        </w:rPr>
        <w:t xml:space="preserve">. G. </w:t>
      </w:r>
      <w:r>
        <w:rPr>
          <w:rFonts w:ascii="Times New Roman" w:hAnsi="Times New Roman"/>
          <w:bCs/>
          <w:color w:val="000000"/>
          <w:szCs w:val="18"/>
        </w:rPr>
        <w:t xml:space="preserve">Streetman </w:t>
      </w:r>
      <w:r>
        <w:rPr>
          <w:rFonts w:ascii="Times New Roman" w:hAnsi="Times New Roman"/>
          <w:color w:val="000000"/>
          <w:szCs w:val="16"/>
        </w:rPr>
        <w:t xml:space="preserve">and S. K. </w:t>
      </w:r>
      <w:r>
        <w:rPr>
          <w:rFonts w:ascii="Times New Roman" w:hAnsi="Times New Roman"/>
          <w:bCs/>
          <w:color w:val="000000"/>
          <w:szCs w:val="18"/>
        </w:rPr>
        <w:t xml:space="preserve">Banerjee, </w:t>
      </w:r>
      <w:r>
        <w:rPr>
          <w:rFonts w:ascii="Times New Roman" w:hAnsi="Times New Roman"/>
          <w:color w:val="000000"/>
          <w:szCs w:val="16"/>
        </w:rPr>
        <w:t xml:space="preserve">Solid </w:t>
      </w:r>
      <w:proofErr w:type="spellStart"/>
      <w:r>
        <w:rPr>
          <w:rFonts w:ascii="Times New Roman" w:hAnsi="Times New Roman"/>
          <w:color w:val="000000"/>
          <w:szCs w:val="16"/>
        </w:rPr>
        <w:t>Statu</w:t>
      </w:r>
      <w:proofErr w:type="spellEnd"/>
      <w:r>
        <w:rPr>
          <w:rFonts w:ascii="Times New Roman" w:hAnsi="Times New Roman"/>
          <w:color w:val="000000"/>
          <w:szCs w:val="16"/>
        </w:rPr>
        <w:t xml:space="preserve"> Electronic Devices, 7</w:t>
      </w:r>
      <w:r>
        <w:rPr>
          <w:rFonts w:ascii="Times New Roman" w:hAnsi="Times New Roman"/>
          <w:color w:val="000000"/>
          <w:szCs w:val="16"/>
          <w:vertAlign w:val="superscript"/>
        </w:rPr>
        <w:t>th</w:t>
      </w:r>
      <w:r>
        <w:rPr>
          <w:rFonts w:ascii="Times New Roman" w:hAnsi="Times New Roman"/>
          <w:color w:val="000000"/>
          <w:szCs w:val="16"/>
        </w:rPr>
        <w:t xml:space="preserve"> Edition, Pearson.</w:t>
      </w:r>
    </w:p>
    <w:p w14:paraId="1F37A9C4" w14:textId="77777777" w:rsidR="005D68E9" w:rsidRDefault="005D68E9" w:rsidP="005D68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/>
          <w:color w:val="000000"/>
          <w:szCs w:val="16"/>
        </w:rPr>
      </w:pPr>
      <w:proofErr w:type="spellStart"/>
      <w:r>
        <w:rPr>
          <w:rFonts w:ascii="Times New Roman" w:hAnsi="Times New Roman"/>
          <w:color w:val="000000"/>
          <w:szCs w:val="16"/>
        </w:rPr>
        <w:lastRenderedPageBreak/>
        <w:t>Sedra</w:t>
      </w:r>
      <w:proofErr w:type="spellEnd"/>
      <w:r>
        <w:rPr>
          <w:rFonts w:ascii="Times New Roman" w:hAnsi="Times New Roman"/>
          <w:color w:val="000000"/>
          <w:szCs w:val="16"/>
        </w:rPr>
        <w:t xml:space="preserve"> and Smith, Microelectronics Circuits: Analysis and design, 6th Edition, Oxford University Press.</w:t>
      </w:r>
    </w:p>
    <w:p w14:paraId="35787ECC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b/>
          <w:bCs/>
          <w:color w:val="000000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lang w:val="en-US" w:bidi="ar-SA"/>
        </w:rPr>
        <w:t>REFERENCE BOOKS:</w:t>
      </w:r>
    </w:p>
    <w:p w14:paraId="6AA53398" w14:textId="77777777" w:rsidR="005D68E9" w:rsidRDefault="005D68E9" w:rsidP="005D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</w:rPr>
        <w:t>Dr.</w:t>
      </w:r>
      <w:r>
        <w:rPr>
          <w:rFonts w:ascii="Times New Roman" w:hAnsi="Times New Roman"/>
          <w:color w:val="000000"/>
          <w:szCs w:val="16"/>
        </w:rPr>
        <w:t xml:space="preserve"> A. </w:t>
      </w:r>
      <w:proofErr w:type="spellStart"/>
      <w:r>
        <w:rPr>
          <w:rFonts w:ascii="Times New Roman" w:hAnsi="Times New Roman"/>
          <w:color w:val="000000"/>
          <w:szCs w:val="16"/>
        </w:rPr>
        <w:t>Neamen</w:t>
      </w:r>
      <w:proofErr w:type="spellEnd"/>
      <w:r>
        <w:rPr>
          <w:rFonts w:ascii="Times New Roman" w:hAnsi="Times New Roman"/>
          <w:color w:val="000000"/>
          <w:szCs w:val="16"/>
        </w:rPr>
        <w:t>, Semiconductor Physics and Devices, 3rd Edition, McGraw Hill, 2003</w:t>
      </w:r>
    </w:p>
    <w:p w14:paraId="5EB9461A" w14:textId="77777777" w:rsidR="005D68E9" w:rsidRDefault="005D68E9" w:rsidP="005D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S. M. Size, Physics of Semiconductor Devices, 2nd Edition, John Wiley &amp; Sons, 1981</w:t>
      </w:r>
    </w:p>
    <w:p w14:paraId="04C34544" w14:textId="77777777" w:rsidR="005D68E9" w:rsidRDefault="005D68E9" w:rsidP="005D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 xml:space="preserve">R.S. Muller and T.I. </w:t>
      </w:r>
      <w:proofErr w:type="spellStart"/>
      <w:r>
        <w:rPr>
          <w:rFonts w:ascii="Times New Roman" w:hAnsi="Times New Roman"/>
          <w:color w:val="000000"/>
          <w:szCs w:val="16"/>
        </w:rPr>
        <w:t>Kamins</w:t>
      </w:r>
      <w:proofErr w:type="spellEnd"/>
      <w:r>
        <w:rPr>
          <w:rFonts w:ascii="Times New Roman" w:hAnsi="Times New Roman"/>
          <w:color w:val="000000"/>
          <w:szCs w:val="16"/>
        </w:rPr>
        <w:t>, Device Electronics for Integrated Circuits, Wiley, 1986</w:t>
      </w:r>
    </w:p>
    <w:p w14:paraId="5244F1CE" w14:textId="77777777" w:rsidR="005D68E9" w:rsidRDefault="005D68E9" w:rsidP="005D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/>
          <w:b/>
          <w:bCs/>
          <w:color w:val="000000"/>
          <w:szCs w:val="18"/>
        </w:rPr>
      </w:pPr>
      <w:r>
        <w:rPr>
          <w:rFonts w:ascii="Times New Roman" w:hAnsi="Times New Roman"/>
          <w:color w:val="000000"/>
          <w:szCs w:val="16"/>
        </w:rPr>
        <w:t>S. M. Size, Semiconductor Devices: Physics and Technology, 2nd Edition, Wiley 2008.</w:t>
      </w:r>
    </w:p>
    <w:p w14:paraId="39FD5D34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/>
          <w:b/>
          <w:bCs/>
          <w:color w:val="000000"/>
          <w:szCs w:val="18"/>
        </w:rPr>
      </w:pPr>
      <w:r>
        <w:rPr>
          <w:rFonts w:ascii="Times New Roman" w:hAnsi="Times New Roman"/>
          <w:b/>
          <w:bCs/>
          <w:color w:val="000000"/>
          <w:szCs w:val="18"/>
        </w:rPr>
        <w:t>COURSE OUTCOMES:</w:t>
      </w:r>
    </w:p>
    <w:p w14:paraId="47ED66E9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Upon successful completion of this course, students should be able to:</w:t>
      </w:r>
    </w:p>
    <w:p w14:paraId="7991DC5F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ind w:left="1080" w:hanging="720"/>
        <w:rPr>
          <w:rFonts w:ascii="Times New Roman" w:hAnsi="Times New Roman" w:cs="Times New Roman"/>
          <w:color w:val="000000"/>
          <w:szCs w:val="16"/>
          <w:lang w:val="en-US" w:bidi="ar-SA"/>
        </w:rPr>
      </w:pPr>
      <w:proofErr w:type="spellStart"/>
      <w:r>
        <w:rPr>
          <w:rFonts w:ascii="Times New Roman" w:hAnsi="Times New Roman" w:cs="Times New Roman"/>
          <w:color w:val="000000"/>
          <w:szCs w:val="16"/>
          <w:lang w:val="en-US" w:bidi="ar-SA"/>
        </w:rPr>
        <w:t>COl</w:t>
      </w:r>
      <w:proofErr w:type="spellEnd"/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>Understand the vital concepts and essential characteristics pertaining to intrinsic and extrinsic semiconductors.</w:t>
      </w:r>
    </w:p>
    <w:p w14:paraId="6BC01FA5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ind w:left="1080" w:hanging="720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C02: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>Understand the operation of semiconductor devices such as diode, BJT, JFET, MOSFET, and display devices.</w:t>
      </w:r>
    </w:p>
    <w:p w14:paraId="448AF5F3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ind w:left="1080" w:hanging="720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C03: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>Use models of semiconductor devices to predict terminal characteristics under diverse operating conditions.</w:t>
      </w:r>
    </w:p>
    <w:p w14:paraId="220A529B" w14:textId="77777777" w:rsidR="005D68E9" w:rsidRDefault="005D68E9" w:rsidP="005D68E9">
      <w:pPr>
        <w:autoSpaceDE w:val="0"/>
        <w:autoSpaceDN w:val="0"/>
        <w:adjustRightInd w:val="0"/>
        <w:spacing w:after="140" w:line="264" w:lineRule="auto"/>
        <w:ind w:left="1080" w:hanging="720"/>
        <w:rPr>
          <w:rFonts w:ascii="Times New Roman" w:hAnsi="Times New Roman" w:cs="Arial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C04: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</w:r>
      <w:r>
        <w:rPr>
          <w:rFonts w:ascii="Times New Roman" w:hAnsi="Times New Roman" w:cs="Times New Roman"/>
          <w:bCs/>
          <w:color w:val="000000"/>
          <w:szCs w:val="18"/>
          <w:lang w:val="en-US" w:bidi="ar-SA"/>
        </w:rPr>
        <w:t>Learn</w:t>
      </w:r>
      <w:r>
        <w:rPr>
          <w:rFonts w:ascii="Times New Roman" w:hAnsi="Times New Roman" w:cs="Times New Roman"/>
          <w:b/>
          <w:bCs/>
          <w:color w:val="000000"/>
          <w:szCs w:val="18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>conceptual understanding of how feedback and power amplifiers work.</w:t>
      </w:r>
    </w:p>
    <w:p w14:paraId="100EDACC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158"/>
    <w:multiLevelType w:val="hybridMultilevel"/>
    <w:tmpl w:val="B9AC83CA"/>
    <w:lvl w:ilvl="0" w:tplc="15D25F56">
      <w:start w:val="1"/>
      <w:numFmt w:val="decimal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4D83"/>
    <w:multiLevelType w:val="hybridMultilevel"/>
    <w:tmpl w:val="0824A71A"/>
    <w:lvl w:ilvl="0" w:tplc="0636C30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E9"/>
    <w:rsid w:val="003964B0"/>
    <w:rsid w:val="005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B7D9"/>
  <w15:chartTrackingRefBased/>
  <w15:docId w15:val="{E09993B4-874C-4CE0-98D9-D60C1DA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E9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68E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D68E9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2020-02-18T14:28:00Z</dcterms:created>
  <dcterms:modified xsi:type="dcterms:W3CDTF">2020-02-18T14:36:00Z</dcterms:modified>
</cp:coreProperties>
</file>