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D" w:rsidRDefault="00E514DD" w:rsidP="00E514DD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4CE110 Design of Concrete Structures </w:t>
      </w:r>
    </w:p>
    <w:p w:rsidR="00E514DD" w:rsidRDefault="00E514DD" w:rsidP="00E514D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L-T-P-Cr: 3-1-0-3 </w:t>
      </w:r>
    </w:p>
    <w:p w:rsidR="00E514DD" w:rsidRDefault="00E514DD" w:rsidP="00E514D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Theory: </w:t>
      </w:r>
    </w:p>
    <w:p w:rsidR="00E514DD" w:rsidRDefault="00E514DD" w:rsidP="00E514D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Design principles, working stress method ,ultimate load method and limit state design method ,design load consideration as per Indian codes ,Design of singly reinforced, doubly reinforced &amp; T-Beams ,Design for flexure ,shear, Bond and Torsion. </w:t>
      </w:r>
      <w:r>
        <w:rPr>
          <w:rFonts w:ascii="Calibri" w:hAnsi="Calibri" w:cs="Calibri"/>
          <w:b/>
          <w:bCs/>
          <w:sz w:val="22"/>
          <w:szCs w:val="22"/>
        </w:rPr>
        <w:t xml:space="preserve">12 Lectures </w:t>
      </w:r>
    </w:p>
    <w:p w:rsidR="00E514DD" w:rsidRDefault="00E514DD" w:rsidP="00E514D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 Design of one and two- way slabs, </w:t>
      </w:r>
    </w:p>
    <w:p w:rsidR="00E514DD" w:rsidRDefault="00E514DD" w:rsidP="00E514D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Design of Axial, Uniaxial and Biaxial columns. </w:t>
      </w:r>
      <w:r>
        <w:rPr>
          <w:rFonts w:ascii="Calibri" w:hAnsi="Calibri" w:cs="Calibri"/>
          <w:b/>
          <w:bCs/>
          <w:sz w:val="22"/>
          <w:szCs w:val="22"/>
        </w:rPr>
        <w:t xml:space="preserve">10 Lectures </w:t>
      </w:r>
    </w:p>
    <w:p w:rsidR="00E514DD" w:rsidRDefault="00E514DD" w:rsidP="00E514D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 Isolated and combined footings staircase and design of retaining walls. </w:t>
      </w:r>
      <w:proofErr w:type="gramStart"/>
      <w:r>
        <w:rPr>
          <w:rFonts w:ascii="Calibri" w:hAnsi="Calibri" w:cs="Calibri"/>
          <w:sz w:val="22"/>
          <w:szCs w:val="22"/>
        </w:rPr>
        <w:t>Detailing considerations, bond anchorage, shear and curtailments</w:t>
      </w:r>
      <w:r>
        <w:rPr>
          <w:rFonts w:ascii="Calibri" w:hAnsi="Calibri" w:cs="Calibri"/>
          <w:b/>
          <w:bCs/>
          <w:sz w:val="22"/>
          <w:szCs w:val="22"/>
        </w:rPr>
        <w:t>.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10 Lectures </w:t>
      </w:r>
    </w:p>
    <w:p w:rsidR="00E514DD" w:rsidRDefault="00E514DD" w:rsidP="00E514D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 Design of buildings frames for seismic loads, using approximate method of analysis and ductile detailing </w:t>
      </w:r>
      <w:r>
        <w:rPr>
          <w:rFonts w:ascii="Calibri" w:hAnsi="Calibri" w:cs="Calibri"/>
          <w:b/>
          <w:bCs/>
          <w:sz w:val="22"/>
          <w:szCs w:val="22"/>
        </w:rPr>
        <w:t xml:space="preserve">10 Lectures </w:t>
      </w:r>
    </w:p>
    <w:p w:rsidR="00E514DD" w:rsidRDefault="00E514DD" w:rsidP="00E514D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Text Books: </w:t>
      </w:r>
    </w:p>
    <w:p w:rsidR="00E514DD" w:rsidRDefault="00E514DD" w:rsidP="00E514DD">
      <w:pPr>
        <w:pStyle w:val="Default"/>
        <w:spacing w:after="17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N. Subramanian- Design of reinforced concrete structures, Oxford University press. </w:t>
      </w:r>
    </w:p>
    <w:p w:rsidR="00E514DD" w:rsidRDefault="00E514DD" w:rsidP="00E514DD">
      <w:pPr>
        <w:pStyle w:val="Default"/>
        <w:spacing w:after="17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IS -456-2000 Code of Practise for plain and reinforced concrete. </w:t>
      </w:r>
    </w:p>
    <w:p w:rsidR="00E514DD" w:rsidRDefault="00E514DD" w:rsidP="00E514DD">
      <w:pPr>
        <w:pStyle w:val="Default"/>
        <w:spacing w:after="17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P.Dayaratnam: Design of reinforced concrete structures, Oxford-IBM publications, NewDelhi. </w:t>
      </w:r>
    </w:p>
    <w:p w:rsidR="00E514DD" w:rsidRDefault="00E514DD" w:rsidP="00E514DD">
      <w:pPr>
        <w:pStyle w:val="Default"/>
        <w:spacing w:after="17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proofErr w:type="gramStart"/>
      <w:r>
        <w:rPr>
          <w:rFonts w:ascii="Calibri" w:hAnsi="Calibri" w:cs="Calibri"/>
          <w:sz w:val="22"/>
          <w:szCs w:val="22"/>
        </w:rPr>
        <w:t>S.N.Sinha :Reinforced</w:t>
      </w:r>
      <w:proofErr w:type="gramEnd"/>
      <w:r>
        <w:rPr>
          <w:rFonts w:ascii="Calibri" w:hAnsi="Calibri" w:cs="Calibri"/>
          <w:sz w:val="22"/>
          <w:szCs w:val="22"/>
        </w:rPr>
        <w:t xml:space="preserve"> concrete Design ,Tata Mcgraw hill New Delhi </w:t>
      </w:r>
    </w:p>
    <w:p w:rsidR="00E514DD" w:rsidRDefault="00E514DD" w:rsidP="00E514DD">
      <w:pPr>
        <w:pStyle w:val="Default"/>
        <w:spacing w:after="17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IS – 102622-2009 Code of practise for mixing </w:t>
      </w:r>
      <w:proofErr w:type="gramStart"/>
      <w:r>
        <w:rPr>
          <w:rFonts w:ascii="Calibri" w:hAnsi="Calibri" w:cs="Calibri"/>
          <w:sz w:val="22"/>
          <w:szCs w:val="22"/>
        </w:rPr>
        <w:t>proportioning.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:rsidR="00E514DD" w:rsidRDefault="00E514DD" w:rsidP="00E514D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IS-456-2000 Code of practise for plain and reinforced concrete. </w:t>
      </w:r>
    </w:p>
    <w:p w:rsidR="009A5B61" w:rsidRDefault="009A5B61"/>
    <w:sectPr w:rsidR="009A5B61" w:rsidSect="00284ACB">
      <w:pgSz w:w="11906" w:h="17338"/>
      <w:pgMar w:top="1444" w:right="1057" w:bottom="658" w:left="119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E514DD"/>
    <w:rsid w:val="009A5B61"/>
    <w:rsid w:val="00E5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1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2015-09-12T08:55:00Z</dcterms:created>
  <dcterms:modified xsi:type="dcterms:W3CDTF">2015-09-12T08:55:00Z</dcterms:modified>
</cp:coreProperties>
</file>